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</w:t>
      </w: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«СУДЖАНСКИЙ ТЕХНИКУМ ИСКУССТВ»</w:t>
      </w: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3A7B" w:rsidRPr="003C31CA" w:rsidRDefault="00933A7B" w:rsidP="00933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A7B" w:rsidRPr="003C31CA" w:rsidRDefault="00933A7B" w:rsidP="00933A7B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C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«Художественное ткачество и ковроткачество»</w:t>
      </w:r>
    </w:p>
    <w:p w:rsidR="00933A7B" w:rsidRPr="003C31CA" w:rsidRDefault="00933A7B" w:rsidP="00933A7B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933A7B" w:rsidRPr="003C31CA" w:rsidRDefault="00933A7B" w:rsidP="00933A7B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МЕТОДИЧЕСКИЙ ДОКЛАД</w:t>
      </w: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тему:</w:t>
      </w:r>
    </w:p>
    <w:p w:rsidR="00933A7B" w:rsidRPr="00D4569C" w:rsidRDefault="00933A7B" w:rsidP="00933A7B">
      <w:pPr>
        <w:pStyle w:val="a3"/>
        <w:ind w:left="76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ОСОБЕННОСТИ КОМПОЗИЦИИ КУРСКОГО ЦВЕТОЧНОГО КОВРА»</w:t>
      </w:r>
    </w:p>
    <w:p w:rsidR="00933A7B" w:rsidRPr="003C31CA" w:rsidRDefault="00933A7B" w:rsidP="00933A7B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933A7B" w:rsidRPr="003C31CA" w:rsidRDefault="00933A7B" w:rsidP="009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B" w:rsidRPr="003C31CA" w:rsidRDefault="00933A7B" w:rsidP="0093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B" w:rsidRPr="003C31CA" w:rsidRDefault="00933A7B" w:rsidP="00933A7B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933A7B" w:rsidRPr="003C31CA" w:rsidRDefault="00933A7B" w:rsidP="00933A7B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933A7B" w:rsidRPr="003C31CA" w:rsidRDefault="00933A7B" w:rsidP="00933A7B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Автор:  Савченко А. П</w:t>
      </w:r>
      <w:r w:rsidRPr="003C31CA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</w:p>
    <w:p w:rsidR="00933A7B" w:rsidRPr="003C31CA" w:rsidRDefault="00933A7B" w:rsidP="00933A7B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933A7B" w:rsidRPr="003C31CA" w:rsidRDefault="00933A7B" w:rsidP="00933A7B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ОБПОУ «</w:t>
      </w:r>
      <w:proofErr w:type="spellStart"/>
      <w:r w:rsidRPr="003C31CA">
        <w:rPr>
          <w:rFonts w:ascii="Times New Roman" w:eastAsia="Calibri" w:hAnsi="Times New Roman" w:cs="Times New Roman"/>
          <w:bCs/>
          <w:sz w:val="28"/>
          <w:szCs w:val="28"/>
        </w:rPr>
        <w:t>Суджанский</w:t>
      </w:r>
      <w:proofErr w:type="spellEnd"/>
    </w:p>
    <w:p w:rsidR="00933A7B" w:rsidRPr="003C31CA" w:rsidRDefault="00933A7B" w:rsidP="00933A7B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техникум искусств»</w:t>
      </w:r>
    </w:p>
    <w:p w:rsidR="00933A7B" w:rsidRPr="003C31CA" w:rsidRDefault="00933A7B" w:rsidP="00933A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A7B" w:rsidRPr="003C31CA" w:rsidRDefault="00933A7B" w:rsidP="00933A7B">
      <w:pPr>
        <w:rPr>
          <w:rFonts w:ascii="Calibri" w:eastAsia="Calibri" w:hAnsi="Calibri" w:cs="Times New Roman"/>
        </w:rPr>
      </w:pPr>
    </w:p>
    <w:p w:rsidR="00933A7B" w:rsidRPr="003C31CA" w:rsidRDefault="00933A7B" w:rsidP="00933A7B">
      <w:pPr>
        <w:rPr>
          <w:rFonts w:ascii="Times New Roman" w:eastAsia="Calibri" w:hAnsi="Times New Roman" w:cs="Times New Roman"/>
          <w:sz w:val="28"/>
          <w:szCs w:val="28"/>
        </w:rPr>
      </w:pPr>
    </w:p>
    <w:p w:rsidR="00933A7B" w:rsidRPr="003C31CA" w:rsidRDefault="00933A7B" w:rsidP="00933A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Суджа – 2016</w:t>
      </w:r>
      <w:r w:rsidRPr="003C31C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33A7B" w:rsidRDefault="00933A7B" w:rsidP="00933A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40"/>
          <w:szCs w:val="40"/>
        </w:rPr>
      </w:pPr>
    </w:p>
    <w:p w:rsidR="00933A7B" w:rsidRDefault="00933A7B" w:rsidP="00933A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69C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Введение………………………………………………………2</w:t>
      </w: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  <w:r w:rsidRPr="00933A7B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собенности композиции Курского цветочного </w:t>
      </w:r>
      <w:r w:rsidRPr="00933A7B">
        <w:rPr>
          <w:rFonts w:ascii="Times New Roman" w:hAnsi="Times New Roman" w:cs="Times New Roman"/>
          <w:sz w:val="36"/>
          <w:szCs w:val="36"/>
        </w:rPr>
        <w:t>ковра</w:t>
      </w:r>
      <w:r>
        <w:rPr>
          <w:rFonts w:ascii="Times New Roman" w:hAnsi="Times New Roman" w:cs="Times New Roman"/>
          <w:sz w:val="36"/>
          <w:szCs w:val="36"/>
        </w:rPr>
        <w:t>……</w:t>
      </w:r>
      <w:r w:rsidRPr="00683E30">
        <w:rPr>
          <w:rFonts w:ascii="Times New Roman" w:hAnsi="Times New Roman" w:cs="Times New Roman"/>
          <w:sz w:val="36"/>
          <w:szCs w:val="36"/>
        </w:rPr>
        <w:t>.4</w:t>
      </w: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Заключение………………………………………</w:t>
      </w:r>
      <w:r>
        <w:rPr>
          <w:rFonts w:ascii="Times New Roman" w:hAnsi="Times New Roman" w:cs="Times New Roman"/>
          <w:sz w:val="36"/>
          <w:szCs w:val="36"/>
        </w:rPr>
        <w:t>.</w:t>
      </w:r>
      <w:r w:rsidR="00A17BE6">
        <w:rPr>
          <w:rFonts w:ascii="Times New Roman" w:hAnsi="Times New Roman" w:cs="Times New Roman"/>
          <w:sz w:val="36"/>
          <w:szCs w:val="36"/>
        </w:rPr>
        <w:t>………</w:t>
      </w:r>
      <w:r w:rsidR="00EC5A81">
        <w:rPr>
          <w:rFonts w:ascii="Times New Roman" w:hAnsi="Times New Roman" w:cs="Times New Roman"/>
          <w:sz w:val="36"/>
          <w:szCs w:val="36"/>
        </w:rPr>
        <w:t>..</w:t>
      </w:r>
      <w:r w:rsidR="00A17BE6">
        <w:rPr>
          <w:rFonts w:ascii="Times New Roman" w:hAnsi="Times New Roman" w:cs="Times New Roman"/>
          <w:sz w:val="36"/>
          <w:szCs w:val="36"/>
        </w:rPr>
        <w:t>…..7</w:t>
      </w: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Список литературы………………………………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83E30">
        <w:rPr>
          <w:rFonts w:ascii="Times New Roman" w:hAnsi="Times New Roman" w:cs="Times New Roman"/>
          <w:sz w:val="36"/>
          <w:szCs w:val="36"/>
        </w:rPr>
        <w:t>……</w:t>
      </w:r>
      <w:r>
        <w:rPr>
          <w:rFonts w:ascii="Times New Roman" w:hAnsi="Times New Roman" w:cs="Times New Roman"/>
          <w:sz w:val="36"/>
          <w:szCs w:val="36"/>
        </w:rPr>
        <w:t>.</w:t>
      </w:r>
      <w:r w:rsidR="00A17BE6">
        <w:rPr>
          <w:rFonts w:ascii="Times New Roman" w:hAnsi="Times New Roman" w:cs="Times New Roman"/>
          <w:sz w:val="36"/>
          <w:szCs w:val="36"/>
        </w:rPr>
        <w:t>…</w:t>
      </w:r>
      <w:r w:rsidR="00EC5A81">
        <w:rPr>
          <w:rFonts w:ascii="Times New Roman" w:hAnsi="Times New Roman" w:cs="Times New Roman"/>
          <w:sz w:val="36"/>
          <w:szCs w:val="36"/>
        </w:rPr>
        <w:t>..</w:t>
      </w:r>
      <w:bookmarkStart w:id="0" w:name="_GoBack"/>
      <w:bookmarkEnd w:id="0"/>
      <w:r w:rsidR="00A17BE6">
        <w:rPr>
          <w:rFonts w:ascii="Times New Roman" w:hAnsi="Times New Roman" w:cs="Times New Roman"/>
          <w:sz w:val="36"/>
          <w:szCs w:val="36"/>
        </w:rPr>
        <w:t>....8</w:t>
      </w: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</w:p>
    <w:p w:rsidR="00933A7B" w:rsidRPr="00683E30" w:rsidRDefault="00933A7B" w:rsidP="00933A7B">
      <w:pPr>
        <w:rPr>
          <w:rFonts w:ascii="Times New Roman" w:hAnsi="Times New Roman" w:cs="Times New Roman"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</w:p>
    <w:p w:rsidR="00933A7B" w:rsidRDefault="00933A7B" w:rsidP="00933A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E260A3" w:rsidRPr="00933A7B" w:rsidRDefault="00E260A3" w:rsidP="00E260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>Курский цветочный ковер со своим композиционным и цветовым решением</w:t>
      </w:r>
      <w:r w:rsidRPr="00933A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уникальным образцом народного художественного промысла не только Курской области, но и всего Черноземья. </w:t>
      </w:r>
    </w:p>
    <w:p w:rsidR="00E260A3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60A3">
        <w:rPr>
          <w:rFonts w:ascii="Times New Roman" w:hAnsi="Times New Roman" w:cs="Times New Roman"/>
          <w:sz w:val="28"/>
          <w:szCs w:val="28"/>
        </w:rPr>
        <w:t xml:space="preserve">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0A3">
        <w:rPr>
          <w:rFonts w:ascii="Times New Roman" w:hAnsi="Times New Roman" w:cs="Times New Roman"/>
          <w:sz w:val="28"/>
          <w:szCs w:val="28"/>
        </w:rPr>
        <w:t>становление</w:t>
      </w:r>
      <w:r w:rsidR="00E260A3" w:rsidRPr="00E260A3">
        <w:rPr>
          <w:rFonts w:ascii="Times New Roman" w:hAnsi="Times New Roman" w:cs="Times New Roman"/>
          <w:sz w:val="28"/>
          <w:szCs w:val="28"/>
        </w:rPr>
        <w:t xml:space="preserve"> стилистической направленности курского цветочного ковра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произведения искусства;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опыта как формирование способности к самостоятельным действиям;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ценности.</w:t>
      </w: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Pr="00933A7B" w:rsidRDefault="00933A7B" w:rsidP="00E260A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Особенн</w:t>
      </w:r>
      <w:r w:rsidR="00E260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ости композиции  Курского цветочного ковра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Декоративные особенности южных русских ковров, складывались на территории Курской, Орловской, Тамбовской, Белгородской областей. В связи с тем, что они развивались в одних и тех же исторических условиях, имеют много общих черт, являющихся специфичными для русского </w:t>
      </w:r>
      <w:proofErr w:type="spellStart"/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>безворсового</w:t>
      </w:r>
      <w:proofErr w:type="spellEnd"/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ковроткачества. Здесь к началу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сложился тип русского народного ковра, известный под названием «курский», так как наиболее крупным центром производства </w:t>
      </w:r>
      <w:proofErr w:type="spellStart"/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>безворсовых</w:t>
      </w:r>
      <w:proofErr w:type="spellEnd"/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ковров стала Курская губерния, славившаяся высоким качеством выделки ковров и богатством их узорной разработки.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Важную роль в становлении стилистической направленности курского цветочного ковра сыграла ориентация кустарных мастеров на городского покупателя. Интерьер городских домов конца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отличался обилием ярких тканей с набивными цветами по ситцу и другим дешевым хлопчатобумажным тканям, используемых на обивку мебели, занавески и т.п. Цветами украшались посуда, обои, женские платки и шали, ткани для одежды. Для выполнения заказов городских жителей народные ковроделы использовали пособия по женским рукоделиям (вышивки бисером, крестом) с изображениями растительных форм - букетов, венков, гирлянд и обращались к изделиям помещичьих и купеческих фабрик, изобилующих цветочными мотивами на платках, шалях, скатертях.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>В рисунках ковров стали преобладать изображения роз, цветов шиповника, маков, незабудок. Центральную часть типичного курского ковра занимал крупный букет из садовых и полевых цветов. В углы центрального поля помещались мелкие группы цветов или веточек с цветками и мелкими листьями, что обогащало узорное заполнение середины и создавало мягкий переход от крупного букета к насыщенной цветочными мотивами кайме. В кайме использовались цветочные гирлянды.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Орнаментальное заполнение ковров курских мастериц отличается особенно густым, почти полностью закрывающим фон узором. На черном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фоне в окружении яркой сочной зелени в свободном ритме располагали красные, малиновые, ярко-розовые крупные цветы. Более мелкие по форме незабудки и другие полевые цветки выполняли в насыщенных голубых, фиолетовых расцветках. Нередко для изображения полевых цветов применяли и натуральный белый цвет пряжи.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колорите цветочных ковров, вырабатываемых мастерами, преобладают красные и зеленые расцветки пряжи, их дополняют деликатно введенными голубыми, белыми и желтыми тонами. Черный фон, просвечивающий сквозь листья и цветы, служит для выявления декоративной насыщенности ковра узором, подчеркивания красоты форм растительных мотивов. Такое использование фона в значительной степени обогащает композицию, так как фон начинает восприниматься одним из элементов узора. Единство узорности фона с растительным орнаментом способствует созданию законченной декоративной композиции.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конца 40-х годов композиции цветочных ковров становятся все более разнообразными. Совершенствуя рисунки, курские мастерицы наряду с использованием традиционного черного фона пытаются создавать композиции ковров на фоне светлых оттенков, сохраняя условно-объемную трактовку растительных и цветочных мотивов. Ими разрабатываются рисунки не только с густым заполнением фона узором. Во многих новых рисунках ковров мастерицы используют вокруг букетов с мелкими тщательно разработанными растительными мотивами свободные, светлых расцветок фона. Для фона центральной части и каймы этих ковров часто применяют разные оттенки пряжи. Большое внимание уделяется и поискам новых мотивов цветочных форм, - органически вплетающихся в традиционный рисунок курского ковра. Постепенно в композициях ковров появляются декоративно-обобщенные изображения тюльпанов, георгинов, лилий, веток рябины и др. В колорите ковров все чаще применяют соотношения теплых фисташковых, золотистых, бежевых оттенков. С этими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тонами мягко сочетаются красные, бордовые, розовые, белые расцветки пряжи, используемые в разработке цветочных и растительных мотивов.</w:t>
      </w:r>
    </w:p>
    <w:p w:rsidR="00933A7B" w:rsidRPr="00933A7B" w:rsidRDefault="00933A7B" w:rsidP="00933A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Курский цветочный ковер со своим композиционным и цветовым решением</w:t>
      </w:r>
      <w:r w:rsidRPr="00933A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уникальным образцом народного художественного промысла не только Курской области, но и всего Черноземья. </w:t>
      </w:r>
    </w:p>
    <w:p w:rsidR="00E749F0" w:rsidRDefault="00E749F0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011289"/>
    <w:p w:rsidR="00011289" w:rsidRDefault="00C702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C70223" w:rsidRPr="00C70223" w:rsidRDefault="00C70223" w:rsidP="00C70223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70223">
        <w:rPr>
          <w:rFonts w:ascii="Times New Roman" w:hAnsi="Times New Roman" w:cs="Times New Roman"/>
          <w:sz w:val="32"/>
          <w:szCs w:val="32"/>
        </w:rPr>
        <w:t>Курский цветочный ковер со своим композиционным и цветовым решением, является уникальным образцом народного художественного промысла не только Курской области, но и всего Черноземья.</w:t>
      </w:r>
    </w:p>
    <w:p w:rsidR="00011289" w:rsidRDefault="00011289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/>
    <w:p w:rsidR="00C70223" w:rsidRDefault="00C70223" w:rsidP="00C70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223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C70223" w:rsidRDefault="00C70223" w:rsidP="00CA1141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70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1141">
        <w:rPr>
          <w:rFonts w:ascii="Times New Roman" w:hAnsi="Times New Roman" w:cs="Times New Roman"/>
          <w:sz w:val="28"/>
          <w:szCs w:val="28"/>
        </w:rPr>
        <w:t>Андреева Е. Д. «Живая культура Российской провинции» М., 1999г.</w:t>
      </w:r>
    </w:p>
    <w:p w:rsidR="00CA1141" w:rsidRPr="00CA1141" w:rsidRDefault="00CA1141" w:rsidP="00CA114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CA1141" w:rsidRPr="00CA1141" w:rsidRDefault="00CA1141" w:rsidP="00CA1141">
      <w:pPr>
        <w:pStyle w:val="a3"/>
        <w:numPr>
          <w:ilvl w:val="0"/>
          <w:numId w:val="2"/>
        </w:numPr>
        <w:suppressAutoHyphens/>
        <w:spacing w:before="240"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0223" w:rsidRPr="00CA1141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Цветкова Н. Н. «Искусство ручного ткачества» г. Москва 2014 г.</w:t>
      </w:r>
    </w:p>
    <w:p w:rsidR="00C70223" w:rsidRPr="00C70223" w:rsidRDefault="00C70223" w:rsidP="00CA1141">
      <w:pPr>
        <w:numPr>
          <w:ilvl w:val="0"/>
          <w:numId w:val="2"/>
        </w:numPr>
        <w:suppressAutoHyphens/>
        <w:spacing w:before="240" w:after="0" w:line="240" w:lineRule="auto"/>
        <w:ind w:left="855" w:right="5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Цветкова Н.Н. Искусство текстиля XXI в.: Направления развития. // Общество. Среда. Развитие. СПб</w:t>
      </w:r>
      <w:proofErr w:type="gramStart"/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spellStart"/>
      <w:proofErr w:type="gramEnd"/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Астерион</w:t>
      </w:r>
      <w:proofErr w:type="spellEnd"/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 г.</w:t>
      </w:r>
    </w:p>
    <w:p w:rsidR="00C70223" w:rsidRPr="00C70223" w:rsidRDefault="00C70223" w:rsidP="00CA1141">
      <w:pPr>
        <w:numPr>
          <w:ilvl w:val="0"/>
          <w:numId w:val="2"/>
        </w:numPr>
        <w:suppressAutoHyphens/>
        <w:spacing w:before="240" w:after="0" w:line="240" w:lineRule="auto"/>
        <w:ind w:left="855" w:right="5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Цветкова </w:t>
      </w:r>
      <w:proofErr w:type="spellStart"/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Н.Н.Семантические</w:t>
      </w:r>
      <w:proofErr w:type="spellEnd"/>
      <w:r w:rsidRPr="00C70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аспекты ручного ткачества России (конец XIX – начало XX в.) // Вестник РГГУ, 2012. № 11 (91). </w:t>
      </w:r>
    </w:p>
    <w:p w:rsidR="00C70223" w:rsidRPr="00C70223" w:rsidRDefault="00C70223" w:rsidP="00CA1141">
      <w:pPr>
        <w:numPr>
          <w:ilvl w:val="0"/>
          <w:numId w:val="2"/>
        </w:numPr>
        <w:spacing w:before="240" w:after="0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Е. Г. «Курский цветочный ковер» М., 1959г.</w:t>
      </w:r>
    </w:p>
    <w:p w:rsidR="00C70223" w:rsidRPr="00C70223" w:rsidRDefault="00C70223">
      <w:pPr>
        <w:rPr>
          <w:sz w:val="32"/>
          <w:szCs w:val="32"/>
        </w:rPr>
      </w:pPr>
    </w:p>
    <w:p w:rsidR="00C70223" w:rsidRDefault="00C70223"/>
    <w:p w:rsidR="00C70223" w:rsidRDefault="00C70223"/>
    <w:p w:rsidR="00C70223" w:rsidRDefault="00C70223"/>
    <w:sectPr w:rsidR="00C70223" w:rsidSect="000112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47" w:rsidRDefault="00847A47" w:rsidP="00011289">
      <w:pPr>
        <w:spacing w:after="0" w:line="240" w:lineRule="auto"/>
      </w:pPr>
      <w:r>
        <w:separator/>
      </w:r>
    </w:p>
  </w:endnote>
  <w:endnote w:type="continuationSeparator" w:id="0">
    <w:p w:rsidR="00847A47" w:rsidRDefault="00847A47" w:rsidP="0001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4015"/>
      <w:docPartObj>
        <w:docPartGallery w:val="Page Numbers (Bottom of Page)"/>
        <w:docPartUnique/>
      </w:docPartObj>
    </w:sdtPr>
    <w:sdtContent>
      <w:p w:rsidR="00011289" w:rsidRDefault="00011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81">
          <w:rPr>
            <w:noProof/>
          </w:rPr>
          <w:t>2</w:t>
        </w:r>
        <w:r>
          <w:fldChar w:fldCharType="end"/>
        </w:r>
      </w:p>
    </w:sdtContent>
  </w:sdt>
  <w:p w:rsidR="00011289" w:rsidRDefault="00011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47" w:rsidRDefault="00847A47" w:rsidP="00011289">
      <w:pPr>
        <w:spacing w:after="0" w:line="240" w:lineRule="auto"/>
      </w:pPr>
      <w:r>
        <w:separator/>
      </w:r>
    </w:p>
  </w:footnote>
  <w:footnote w:type="continuationSeparator" w:id="0">
    <w:p w:rsidR="00847A47" w:rsidRDefault="00847A47" w:rsidP="0001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2AE1"/>
    <w:multiLevelType w:val="hybridMultilevel"/>
    <w:tmpl w:val="3CC26E36"/>
    <w:lvl w:ilvl="0" w:tplc="4484F622">
      <w:start w:val="10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A44D53"/>
    <w:multiLevelType w:val="hybridMultilevel"/>
    <w:tmpl w:val="E37A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2"/>
    <w:rsid w:val="00007CA2"/>
    <w:rsid w:val="00011289"/>
    <w:rsid w:val="00847A47"/>
    <w:rsid w:val="00933A7B"/>
    <w:rsid w:val="00A17BE6"/>
    <w:rsid w:val="00C70223"/>
    <w:rsid w:val="00CA1141"/>
    <w:rsid w:val="00E260A3"/>
    <w:rsid w:val="00E749F0"/>
    <w:rsid w:val="00E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289"/>
  </w:style>
  <w:style w:type="paragraph" w:styleId="a6">
    <w:name w:val="footer"/>
    <w:basedOn w:val="a"/>
    <w:link w:val="a7"/>
    <w:uiPriority w:val="99"/>
    <w:unhideWhenUsed/>
    <w:rsid w:val="0001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289"/>
  </w:style>
  <w:style w:type="paragraph" w:styleId="a6">
    <w:name w:val="footer"/>
    <w:basedOn w:val="a"/>
    <w:link w:val="a7"/>
    <w:uiPriority w:val="99"/>
    <w:unhideWhenUsed/>
    <w:rsid w:val="0001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2018-12-04T08:03:00Z</dcterms:created>
  <dcterms:modified xsi:type="dcterms:W3CDTF">2018-12-04T08:47:00Z</dcterms:modified>
</cp:coreProperties>
</file>