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C8F">
        <w:rPr>
          <w:rFonts w:ascii="Times New Roman" w:hAnsi="Times New Roman" w:cs="Times New Roman"/>
          <w:sz w:val="28"/>
          <w:szCs w:val="28"/>
        </w:rPr>
        <w:t xml:space="preserve">ОБЛАСТНОЕ БЮДЖЕТНОЕ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8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33FAD" w:rsidRPr="00776A26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«СУДЖАНСКИЙ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776A26">
        <w:rPr>
          <w:rFonts w:ascii="Times New Roman" w:hAnsi="Times New Roman" w:cs="Times New Roman"/>
          <w:sz w:val="28"/>
          <w:szCs w:val="28"/>
        </w:rPr>
        <w:t xml:space="preserve"> ИСКУССТВ»</w:t>
      </w:r>
    </w:p>
    <w:p w:rsidR="00F33FAD" w:rsidRPr="00F73C8F" w:rsidRDefault="00F33FAD" w:rsidP="00F33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Предметно-цикловая комиссия «Теоретические  дисциплины»</w:t>
      </w: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Pr="00776A26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3FAD" w:rsidRP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33FAD">
        <w:rPr>
          <w:rFonts w:ascii="Times New Roman" w:hAnsi="Times New Roman" w:cs="Times New Roman"/>
          <w:b/>
          <w:sz w:val="32"/>
          <w:szCs w:val="28"/>
        </w:rPr>
        <w:t>МЕТОДИЧЕСКАЯ РАЗРАБОТКА</w:t>
      </w: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33FAD" w:rsidRPr="00F73C8F" w:rsidRDefault="00F33FAD" w:rsidP="00F33FAD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D">
        <w:rPr>
          <w:rFonts w:ascii="Times New Roman" w:hAnsi="Times New Roman" w:cs="Times New Roman"/>
          <w:b/>
          <w:sz w:val="32"/>
          <w:szCs w:val="28"/>
        </w:rPr>
        <w:t xml:space="preserve"> «Творческий облик Джорджа Гершвина»</w:t>
      </w: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AD" w:rsidRPr="00F73C8F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AD" w:rsidRPr="00776A26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Автор: Грищенко Л.Г.,</w:t>
      </w: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преподаватель ОБПОУ</w:t>
      </w: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</w:t>
      </w: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3FAD" w:rsidRDefault="00F33FAD" w:rsidP="00F33FAD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26E5A" w:rsidRPr="00F33FAD" w:rsidRDefault="00F33FAD" w:rsidP="00F33FAD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2014 г.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Джордж Гершвин 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Gershwin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— выдающийся американский композитор, пианист и дирижёр, создатель первой национальной американской оперы и стиля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симфоджаз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(29.09.1898, Бруклин, район Нью-Йорка — 11.07. 1937,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Беверли-Хиллс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штат Калифорния; похоронен 15.07.1937 на кладбище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Маунт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Нью-Йорк).</w:t>
      </w:r>
    </w:p>
    <w:p w:rsidR="007A3CA2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Гершвин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(имя при рождении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Янкель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Гершовиц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родился  в еврейской семье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Гершовичей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выходцев из России и вырос в бедном районе узких улиц и нищего населения. Его отец был родом из Санкт-Петербурга. Джордж был вторым ребёнком в семье - всего детей было четверо. С детства впитывавший джазовую культуру (говорят, что впервые Гершвин услышал джазовую музыку в 6 лет), он был любителем джазовых концертов и в 12 лет начал самостоятельно учиться играть на фортепиано, но систематического образования не получил. </w:t>
      </w:r>
      <w:r w:rsidRPr="00126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О, я совсем мало учился, полагаю, что я </w:t>
      </w:r>
      <w:r w:rsidR="007A3CA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просто  прирождённый композитор</w:t>
      </w:r>
      <w:r w:rsidRPr="00126E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говорил он. Несколько уроков по фортепиано у Ч.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Хамбитцера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по гармонии у 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Голбдмарка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затем — самообразование и обучение в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школе музыки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звучащей в быту, на улице, в кино, в клубах, на эстраде. Много позже, став </w:t>
      </w:r>
      <w:r w:rsidR="00A62ABB">
        <w:rPr>
          <w:rFonts w:ascii="Times New Roman CYR" w:hAnsi="Times New Roman CYR" w:cs="Times New Roman CYR"/>
          <w:color w:val="000000"/>
          <w:sz w:val="28"/>
          <w:szCs w:val="28"/>
        </w:rPr>
        <w:t xml:space="preserve">уже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прославленным композитором, Гершвин не переставал учиться, совершенствовать свою технику. Во время таких занятий он познакомился с уникальными американскими композиторами тех лет — Генри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Кауэллом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Уоллингфордом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Риггером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русским профессором Джозефом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Шиллингером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(последний примечателен тем, что подходил к процессу сочинения музыки с математических позиций, пытаясь разработать универсальный алгоритм). 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1914 году Гершвин  становится на путь профессионального музыканта, начав свою будущую блестящую карьеру со скромной должности рекламного агента новинок современной лёгкой музыки в нотном магазине и работая аккомпаниатором в компании Джерома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Ремика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Уже через два года было выпущено первое авторское произведение молодого Гершвина —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Want</w:t>
      </w:r>
      <w:r w:rsidR="00EF1F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'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>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ты хочешь чего-то, ты не можешь сразу получить это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Несмотря на то, что оно не пользовалось особым успехом публики, Гершвин привлёк внимание некоторых известных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бродвейских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продюсеров и режиссёров. Например, Зигмунд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Ромберг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радостью включил музыку Гершвина в свою оперетту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Passing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Show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1916»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Последнее шоу 1916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r w:rsidR="00852AE0">
        <w:rPr>
          <w:rFonts w:ascii="Times New Roman CYR" w:hAnsi="Times New Roman CYR" w:cs="Times New Roman CYR"/>
          <w:color w:val="000000"/>
          <w:sz w:val="28"/>
          <w:szCs w:val="28"/>
        </w:rPr>
        <w:t>В этот период жизни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ершвин, занимаясь фортепиано, гармонией и оркестровкой, подрабатывал пианистом в ресторанах.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были 20-е годы, когда американское искусство захлестнуло мощной волной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джаза. </w:t>
      </w:r>
      <w:r w:rsidRPr="00126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Лёгкий жанр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увлекает одарённого юношу в свой бурный водоворот, и именно в этом жанре в 18 лет он пробует свои силы. Мелодии его лирических песен сразу завоевали признание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слушательской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аудитории своей искренностью, свежестью и красотою образов.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1918—1919 годах на Бродвее появилось много произведений Гершвина: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Swanee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вошла в мюзикл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Синдбад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имела ошеломляющий успех в исполнении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Джолсона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А постановка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Lucille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1919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 была полностью основана на сочинениях Гершвина.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 25-и годам Гершвин приобретает известность как автор эстрадных и джазовых песен, оперетт, ревю и мюзиклов, причём</w:t>
      </w:r>
      <w:r w:rsidR="00000F7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только 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Америке,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 и 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Лондоне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Париже,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который он посетил в 1928 году и где общался с М. Равелем и другими знаменитыми французскими музыкантами.  Результатом  этого вояжа в Европу стало сочинение сюиты дл ф</w:t>
      </w:r>
      <w:r w:rsidR="00000F7C">
        <w:rPr>
          <w:rFonts w:ascii="Times New Roman CYR" w:hAnsi="Times New Roman CYR" w:cs="Times New Roman CYR"/>
          <w:color w:val="000000"/>
          <w:sz w:val="28"/>
          <w:szCs w:val="28"/>
        </w:rPr>
        <w:t>орте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835867">
        <w:rPr>
          <w:rFonts w:ascii="Times New Roman CYR" w:hAnsi="Times New Roman CYR" w:cs="Times New Roman CYR"/>
          <w:color w:val="000000"/>
          <w:sz w:val="28"/>
          <w:szCs w:val="28"/>
        </w:rPr>
        <w:t>иано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оркестром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Американец в Париже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Композитор  не пошёл по проторённому пути сочинения </w:t>
      </w:r>
      <w:r w:rsidR="00C32037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чисто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развлекательной музыки, на которой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застряли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многие молодые дарования, чей талант часто погибал, расточаемый во славу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золотого тельца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Чувствуя в себе огромный творческий потенциал, он много и упорно работал над профессиональным самосовершенствованием, изучая как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классику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так 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фольклорное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творчество</w:t>
      </w:r>
      <w:r w:rsidR="00C320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82967">
        <w:rPr>
          <w:rFonts w:ascii="Times New Roman CYR" w:hAnsi="Times New Roman CYR" w:cs="Times New Roman CYR"/>
          <w:color w:val="000000"/>
          <w:sz w:val="28"/>
          <w:szCs w:val="28"/>
        </w:rPr>
        <w:t>афроамериканцев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считая его  самобытным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общенациональным достоянием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Америки. </w:t>
      </w:r>
    </w:p>
    <w:p w:rsidR="00126E5A" w:rsidRPr="00126E5A" w:rsidRDefault="00982967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192</w:t>
      </w:r>
      <w:r w:rsidR="00B13C27">
        <w:rPr>
          <w:rFonts w:ascii="Times New Roman CYR" w:hAnsi="Times New Roman CYR" w:cs="Times New Roman CYR"/>
          <w:color w:val="000000"/>
          <w:sz w:val="28"/>
          <w:szCs w:val="28"/>
        </w:rPr>
        <w:t>0-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1924 годах Джордж Гершвин создавал по нескольку десятков произведений, в 1922 году написал даже настоящую оперу — 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Blue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Monday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известную как 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«135-</w:t>
      </w:r>
      <w:proofErr w:type="spellStart"/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proofErr w:type="spellEnd"/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Street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»),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</w:t>
      </w:r>
      <w:proofErr w:type="gram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премьеры</w:t>
      </w:r>
      <w:proofErr w:type="gram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которой был приглашен в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джаз-бэнд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Пола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Уайтмена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качестве композитора. </w:t>
      </w:r>
      <w:proofErr w:type="gram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Именно для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Уайтмена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Джордж сочинил настоящую жемчужину своего творчества </w:t>
      </w:r>
      <w:r w:rsidR="009C70DD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Rhapsody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Blue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C70DD">
        <w:rPr>
          <w:rFonts w:ascii="Times New Roman" w:hAnsi="Times New Roman" w:cs="Times New Roman"/>
          <w:color w:val="000000"/>
          <w:sz w:val="28"/>
          <w:szCs w:val="28"/>
        </w:rPr>
        <w:t xml:space="preserve">«Рапсодия в стиле блюз», или 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Рапсодия в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блюзовых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тонах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C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C70DD">
        <w:rPr>
          <w:rFonts w:ascii="Times New Roman" w:hAnsi="Times New Roman" w:cs="Times New Roman"/>
          <w:color w:val="000000"/>
          <w:sz w:val="28"/>
          <w:szCs w:val="28"/>
        </w:rPr>
        <w:t xml:space="preserve">«Рапсодия в </w:t>
      </w:r>
      <w:proofErr w:type="spellStart"/>
      <w:r w:rsidR="009C70DD">
        <w:rPr>
          <w:rFonts w:ascii="Times New Roman" w:hAnsi="Times New Roman" w:cs="Times New Roman"/>
          <w:color w:val="000000"/>
          <w:sz w:val="28"/>
          <w:szCs w:val="28"/>
        </w:rPr>
        <w:t>голубых</w:t>
      </w:r>
      <w:proofErr w:type="spellEnd"/>
      <w:r w:rsidR="009C70DD">
        <w:rPr>
          <w:rFonts w:ascii="Times New Roman" w:hAnsi="Times New Roman" w:cs="Times New Roman"/>
          <w:color w:val="000000"/>
          <w:sz w:val="28"/>
          <w:szCs w:val="28"/>
        </w:rPr>
        <w:t xml:space="preserve"> тонах»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A44493" w:rsidRDefault="00805337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Гершвина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всё более властно влекло 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большое искусство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 крупных </w:t>
      </w:r>
      <w:r w:rsidR="001F48C0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 — </w:t>
      </w:r>
      <w:r w:rsidR="00B94BD6"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оперная, </w:t>
      </w:r>
      <w:r w:rsidR="001F48C0">
        <w:rPr>
          <w:rFonts w:ascii="Times New Roman CYR" w:hAnsi="Times New Roman CYR" w:cs="Times New Roman CYR"/>
          <w:color w:val="000000"/>
          <w:sz w:val="28"/>
          <w:szCs w:val="28"/>
        </w:rPr>
        <w:t xml:space="preserve">симфоническая. </w:t>
      </w:r>
      <w:r w:rsidR="0061744F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олодой композитор </w:t>
      </w:r>
      <w:r w:rsidR="0061744F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стал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виднейшим </w:t>
      </w:r>
      <w:r w:rsidR="0061744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Америке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представителем </w:t>
      </w:r>
      <w:r w:rsidR="001F48C0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направления </w:t>
      </w:r>
      <w:r w:rsidR="00126E5A" w:rsidRPr="00D266F1">
        <w:rPr>
          <w:rFonts w:ascii="Times New Roman CYR" w:hAnsi="Times New Roman CYR" w:cs="Times New Roman CYR"/>
          <w:i/>
          <w:color w:val="000000"/>
          <w:sz w:val="28"/>
          <w:szCs w:val="28"/>
        </w:rPr>
        <w:t>симфонического джаза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к которому он пришёл своим оригинальным путём, привнеся в строгий академизм жаркое дыхание той среды, которая его </w:t>
      </w:r>
      <w:r w:rsidR="0061744F">
        <w:rPr>
          <w:rFonts w:ascii="Times New Roman CYR" w:hAnsi="Times New Roman CYR" w:cs="Times New Roman CYR"/>
          <w:color w:val="000000"/>
          <w:sz w:val="28"/>
          <w:szCs w:val="28"/>
        </w:rPr>
        <w:t>пит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ала как музыканта. Началом этого нового пути и своеобразным манифестом жанра </w:t>
      </w:r>
      <w:r w:rsidR="00126E5A" w:rsidRPr="00D266F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симфоджаза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можно считать сочинение  Гершвина 1924 года -</w:t>
      </w:r>
      <w:r w:rsidR="00C02BD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6A8C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6A8C">
        <w:rPr>
          <w:rFonts w:ascii="Times New Roman" w:hAnsi="Times New Roman" w:cs="Times New Roman"/>
          <w:color w:val="000000"/>
          <w:sz w:val="28"/>
          <w:szCs w:val="28"/>
          <w:lang w:val="en-US"/>
        </w:rPr>
        <w:t>Rhapsody</w:t>
      </w:r>
      <w:r w:rsidR="008B6A8C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A8C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8B6A8C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A8C">
        <w:rPr>
          <w:rFonts w:ascii="Times New Roman" w:hAnsi="Times New Roman" w:cs="Times New Roman"/>
          <w:color w:val="000000"/>
          <w:sz w:val="28"/>
          <w:szCs w:val="28"/>
          <w:lang w:val="en-US"/>
        </w:rPr>
        <w:t>Blue</w:t>
      </w:r>
      <w:r w:rsidR="008B6A8C" w:rsidRPr="00126E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2B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6E5A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произведения принципиально нового не только для  Гершвина, но и для всей американской музык</w:t>
      </w:r>
      <w:r w:rsidR="006105F4">
        <w:rPr>
          <w:rFonts w:ascii="Times New Roman CYR" w:hAnsi="Times New Roman CYR" w:cs="Times New Roman CYR"/>
          <w:color w:val="000000"/>
          <w:sz w:val="28"/>
          <w:szCs w:val="28"/>
        </w:rPr>
        <w:t xml:space="preserve">и. </w:t>
      </w:r>
      <w:r w:rsidR="00593137">
        <w:rPr>
          <w:rFonts w:ascii="Times New Roman CYR" w:hAnsi="Times New Roman CYR" w:cs="Times New Roman CYR"/>
          <w:color w:val="000000"/>
          <w:sz w:val="28"/>
          <w:szCs w:val="28"/>
        </w:rPr>
        <w:t xml:space="preserve">Впервые особенности джаза были претворены в симфоническом жанре и </w:t>
      </w:r>
      <w:r w:rsidR="00513A38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93137"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классической форме. В этом произведении следует отметить влияние на композитора виртуозного фортепианного стиля </w:t>
      </w:r>
      <w:r w:rsidR="00593137" w:rsidRPr="00D3385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Ф. Листа </w:t>
      </w:r>
      <w:r w:rsidR="00593137" w:rsidRPr="00D33856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593137" w:rsidRPr="00D33856">
        <w:rPr>
          <w:rFonts w:ascii="Times New Roman CYR" w:hAnsi="Times New Roman CYR" w:cs="Times New Roman CYR"/>
          <w:bCs/>
          <w:color w:val="000000"/>
          <w:sz w:val="28"/>
          <w:szCs w:val="28"/>
        </w:rPr>
        <w:t>С. Рахманинова</w:t>
      </w:r>
      <w:r w:rsidR="00A44493" w:rsidRPr="00D33856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126E5A" w:rsidRDefault="006105F4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премьере этого сочинения 12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02. 1924 в Нью-Йорке </w:t>
      </w:r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присутствовали музыканты -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выдающиеся композиторы и исполнители Америки: С. Рахманинов,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И. Стравинский, Артур Рубинштейн,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Я. Хей</w:t>
      </w:r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 xml:space="preserve">фец, Ф. </w:t>
      </w:r>
      <w:proofErr w:type="spellStart"/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>Крейслер</w:t>
      </w:r>
      <w:proofErr w:type="spellEnd"/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 xml:space="preserve">, Л. </w:t>
      </w:r>
      <w:proofErr w:type="spellStart"/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>Стоковский</w:t>
      </w:r>
      <w:proofErr w:type="spellEnd"/>
      <w:r w:rsidR="00C4515E">
        <w:rPr>
          <w:rFonts w:ascii="Times New Roman CYR" w:hAnsi="Times New Roman CYR" w:cs="Times New Roman CYR"/>
          <w:color w:val="000000"/>
          <w:sz w:val="28"/>
          <w:szCs w:val="28"/>
        </w:rPr>
        <w:t>, а также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7309">
        <w:rPr>
          <w:rFonts w:ascii="Times New Roman CYR" w:hAnsi="Times New Roman CYR" w:cs="Times New Roman CYR"/>
          <w:color w:val="000000"/>
          <w:sz w:val="28"/>
          <w:szCs w:val="28"/>
        </w:rPr>
        <w:t xml:space="preserve">Ч. Чаплин и другие кинозвёзды, знаменитые писатели и журналисты.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Сольную партию играл сам Гершвин, дирижировал П.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Уайтмен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4661D">
        <w:rPr>
          <w:rFonts w:ascii="Times New Roman CYR" w:hAnsi="Times New Roman CYR" w:cs="Times New Roman CYR"/>
          <w:color w:val="000000"/>
          <w:sz w:val="28"/>
          <w:szCs w:val="28"/>
        </w:rPr>
        <w:t>собственно</w:t>
      </w:r>
      <w:r w:rsidR="00D33856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B4661D">
        <w:rPr>
          <w:rFonts w:ascii="Times New Roman CYR" w:hAnsi="Times New Roman CYR" w:cs="Times New Roman CYR"/>
          <w:color w:val="000000"/>
          <w:sz w:val="28"/>
          <w:szCs w:val="28"/>
        </w:rPr>
        <w:t xml:space="preserve">  инициировавший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сочинени</w:t>
      </w:r>
      <w:r w:rsidR="00B4661D">
        <w:rPr>
          <w:rFonts w:ascii="Times New Roman CYR" w:hAnsi="Times New Roman CYR" w:cs="Times New Roman CYR"/>
          <w:color w:val="000000"/>
          <w:sz w:val="28"/>
          <w:szCs w:val="28"/>
        </w:rPr>
        <w:t>е этого произведения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7B560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Поскольку сам </w:t>
      </w:r>
      <w:r w:rsidR="004E1678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композитор </w:t>
      </w:r>
      <w:r w:rsidR="007B560F">
        <w:rPr>
          <w:rFonts w:ascii="Times New Roman CYR" w:hAnsi="Times New Roman CYR" w:cs="Times New Roman CYR"/>
          <w:color w:val="000000"/>
          <w:sz w:val="28"/>
          <w:szCs w:val="28"/>
        </w:rPr>
        <w:t>физически не успева</w:t>
      </w:r>
      <w:r w:rsidR="00ED5BD5">
        <w:rPr>
          <w:rFonts w:ascii="Times New Roman CYR" w:hAnsi="Times New Roman CYR" w:cs="Times New Roman CYR"/>
          <w:color w:val="000000"/>
          <w:sz w:val="28"/>
          <w:szCs w:val="28"/>
        </w:rPr>
        <w:t xml:space="preserve">л сделать </w:t>
      </w:r>
      <w:r w:rsidR="007B560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310A">
        <w:rPr>
          <w:rFonts w:ascii="Times New Roman CYR" w:hAnsi="Times New Roman CYR" w:cs="Times New Roman CYR"/>
          <w:color w:val="000000"/>
          <w:sz w:val="28"/>
          <w:szCs w:val="28"/>
        </w:rPr>
        <w:t>инструмент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овку</w:t>
      </w:r>
      <w:r w:rsidR="002B310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14162">
        <w:rPr>
          <w:rFonts w:ascii="Times New Roman CYR" w:hAnsi="Times New Roman CYR" w:cs="Times New Roman CYR"/>
          <w:color w:val="000000"/>
          <w:sz w:val="28"/>
          <w:szCs w:val="28"/>
        </w:rPr>
        <w:t xml:space="preserve">ему </w:t>
      </w:r>
      <w:r w:rsidR="00ED5BD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помогал Ф. </w:t>
      </w:r>
      <w:proofErr w:type="spellStart"/>
      <w:r w:rsidR="00ED5BD5">
        <w:rPr>
          <w:rFonts w:ascii="Times New Roman CYR" w:hAnsi="Times New Roman CYR" w:cs="Times New Roman CYR"/>
          <w:color w:val="000000"/>
          <w:sz w:val="28"/>
          <w:szCs w:val="28"/>
        </w:rPr>
        <w:t>Грове</w:t>
      </w:r>
      <w:proofErr w:type="spellEnd"/>
      <w:r w:rsidR="00ED5BD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862A8A">
        <w:rPr>
          <w:rFonts w:ascii="Times New Roman CYR" w:hAnsi="Times New Roman CYR" w:cs="Times New Roman CYR"/>
          <w:color w:val="000000"/>
          <w:sz w:val="28"/>
          <w:szCs w:val="28"/>
        </w:rPr>
        <w:t>Концерт стал настоящим триумфом для Гершвина</w:t>
      </w:r>
      <w:r w:rsidR="00593137"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который был провозглашён </w:t>
      </w:r>
      <w:r w:rsidR="00593137" w:rsidRPr="00A44493">
        <w:rPr>
          <w:rFonts w:ascii="Times New Roman CYR" w:hAnsi="Times New Roman CYR" w:cs="Times New Roman CYR"/>
          <w:i/>
          <w:color w:val="000000"/>
          <w:sz w:val="28"/>
          <w:szCs w:val="28"/>
        </w:rPr>
        <w:t>великим американским композитором</w:t>
      </w:r>
      <w:r w:rsidR="00A44493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="00A44493" w:rsidRPr="00E40EE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A44493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="00E40EE3" w:rsidRPr="00E40EE3">
        <w:rPr>
          <w:rFonts w:ascii="Times New Roman CYR" w:hAnsi="Times New Roman CYR" w:cs="Times New Roman CYR"/>
          <w:i/>
          <w:color w:val="000000"/>
          <w:sz w:val="28"/>
          <w:szCs w:val="28"/>
        </w:rPr>
        <w:t>«королём джаза»</w:t>
      </w:r>
      <w:r w:rsidR="00E40EE3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1924 году Гершвин создал мюзикл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Lady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Good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  <w:r w:rsidR="00941B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Леди, ведите себя хорошо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который стал первым настоящим успехом композитора на Бродвее. В этой постановке Гершвин впервые работал со своим братом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Гершвином, который в дальнейшем писал для него все тексты. Следующее десятилетие этот творческий союз был самым продуктивным и востребован</w:t>
      </w:r>
      <w:r w:rsidR="004E6E3B">
        <w:rPr>
          <w:rFonts w:ascii="Times New Roman CYR" w:hAnsi="Times New Roman CYR" w:cs="Times New Roman CYR"/>
          <w:color w:val="000000"/>
          <w:sz w:val="28"/>
          <w:szCs w:val="28"/>
        </w:rPr>
        <w:t>ным на Бродвее. Самым удачным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шоу </w:t>
      </w:r>
      <w:r w:rsidR="004E6E3B">
        <w:rPr>
          <w:rFonts w:ascii="Times New Roman CYR" w:hAnsi="Times New Roman CYR" w:cs="Times New Roman CYR"/>
          <w:color w:val="000000"/>
          <w:sz w:val="28"/>
          <w:szCs w:val="28"/>
        </w:rPr>
        <w:t xml:space="preserve">братьев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было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Thee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Sing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41B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тебе я пою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», 1931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 За него они получили Пулитцеровскую премию, впервые присуждённую музыкальной постановке. 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Самой масштабной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амбициозной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работой в биографии Гершвина стала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фольклорная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 </w:t>
      </w:r>
      <w:r w:rsidR="00611355"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1355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611355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611355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6113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1355"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Porgy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Bess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1935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года, написанная по роману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Дюбоса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принимавшего участие и в создании либретто для оперы.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Default="00126E5A" w:rsidP="0000728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Гершвин находился в расцвете своего таланта, но в начале 1937 года у него обнаружились симптомы опухоли головного мозга. Гершвина поме</w:t>
      </w:r>
      <w:r w:rsidR="001E7B6D">
        <w:rPr>
          <w:rFonts w:ascii="Times New Roman CYR" w:hAnsi="Times New Roman CYR" w:cs="Times New Roman CYR"/>
          <w:color w:val="000000"/>
          <w:sz w:val="28"/>
          <w:szCs w:val="28"/>
        </w:rPr>
        <w:t xml:space="preserve">стили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Лебенен-клинику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где он умер утром 11 июля 1937 года, не приходя в сознание после операции по удалению опухоли. </w:t>
      </w:r>
    </w:p>
    <w:p w:rsidR="009D650E" w:rsidRDefault="009D650E" w:rsidP="0000728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6E5A" w:rsidRPr="009D650E" w:rsidRDefault="00126E5A" w:rsidP="009D650E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D019BA">
        <w:rPr>
          <w:rFonts w:ascii="Times New Roman" w:hAnsi="Times New Roman" w:cs="Times New Roman"/>
          <w:color w:val="000000"/>
          <w:sz w:val="28"/>
          <w:szCs w:val="28"/>
        </w:rPr>
        <w:t xml:space="preserve">». История создания. </w:t>
      </w:r>
      <w:r w:rsidR="00714AA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Постановки. </w:t>
      </w:r>
      <w:r w:rsidR="00BD47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11355">
        <w:rPr>
          <w:rFonts w:ascii="Times New Roman" w:hAnsi="Times New Roman" w:cs="Times New Roman"/>
          <w:color w:val="000000"/>
          <w:sz w:val="28"/>
          <w:szCs w:val="28"/>
        </w:rPr>
        <w:t>одержание.</w:t>
      </w:r>
    </w:p>
    <w:p w:rsidR="00126E5A" w:rsidRDefault="00126E5A" w:rsidP="003A5C1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 в трёх действиях Джорджа Гершвина на либретто (по-английски)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Дюбоса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Айры</w:t>
      </w:r>
      <w:proofErr w:type="spellEnd"/>
      <w:r w:rsidR="003A5C1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Гершвина, основанном на пьесе </w:t>
      </w:r>
      <w:proofErr w:type="spellStart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>Дюбоса</w:t>
      </w:r>
      <w:proofErr w:type="spellEnd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>Дороти</w:t>
      </w:r>
      <w:proofErr w:type="spellEnd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>Хейворд</w:t>
      </w:r>
      <w:proofErr w:type="spellEnd"/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A5C15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3A5C15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3A5C1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26E5A" w:rsidRDefault="001A6C88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Действующие лица:</w:t>
      </w:r>
    </w:p>
    <w:p w:rsidR="00126E5A" w:rsidRDefault="001A6C88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, безногий нищий (бас-баритон)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грузчик (баритон)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его подружка (сопрано)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Джек, рыбак (баритон)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Клара, его жена (сопрано)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Роббинс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обитатель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Кэтфиш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(тенор)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Сирина, его жена (сопрано)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торговец наркотиками (тенор)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Питер, продавец меда (тенор)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Владелец бюро похоронных принадлежностей (баритон)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Default="00941BC3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Время действия: 1920-е годы.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действия: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Чарлстон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Южная Каролина, США.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5F2698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Гершвин заверш</w:t>
      </w:r>
      <w:r w:rsidR="00031B79">
        <w:rPr>
          <w:rFonts w:ascii="Times New Roman CYR" w:hAnsi="Times New Roman CYR" w:cs="Times New Roman CYR"/>
          <w:color w:val="000000"/>
          <w:sz w:val="28"/>
          <w:szCs w:val="28"/>
        </w:rPr>
        <w:t>ил создание оперы в Нью-Йорке, но</w:t>
      </w:r>
      <w:r w:rsidR="005F269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первая (пробная) постановка состоялась 30 сентября 1935 в Колониальном театре Бостона. Через месяц опера была поставлена на Бродвее.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1926 году Гершвин познакомился с романом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Дюбоса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написал автору письмо, в котором выражал желание совместно с ним создать оперу на этот сюжет.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согласился, но к полноценной работе над оперой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Гершвин, занятый другими проектами и дирижёрской деятельностью, смог приступить лишь в 1934 году. За это время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его жена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Дороти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переработали роман в театральную постановку с элементами музыки (были добавлены спиричуэлы). Спектакль имел большой успех и выдержал 367 представлений.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конце 1933 года Гершвин,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нью-йоркская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Театральная гильдия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подписали контракт об опере. Летом следующего года композитор отправился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Фолли-бич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где, проникнувшись местной атмосферой и музыкой, приступил к созданию произведения. Либретто оперы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́льшая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часть текста некоторых арий принадлежит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однако для некоторых номеров (в том числе знаменитого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Ain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Necessarily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не так уж необходимо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стихи написаны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Гершвином, братом композитора).</w:t>
      </w:r>
    </w:p>
    <w:p w:rsidR="00126E5A" w:rsidRPr="00126E5A" w:rsidRDefault="00941BC3" w:rsidP="00B329E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Пьеса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Дюбоза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Дороти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Хейуард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имела вполне приличный успех. Но когда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Дюбос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Хейворд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Айра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 сделали из неё оперно</w:t>
      </w:r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 xml:space="preserve">е либретто, </w:t>
      </w:r>
      <w:r w:rsidR="000E79CE"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="00D5445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Джордж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написал музыку, это произвело впечатление разорвавшейся бомбы. Общее мнение критики было таково:</w:t>
      </w:r>
      <w:r w:rsidR="00BD4720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Вот</w:t>
      </w:r>
      <w:r w:rsidR="000E79C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наконец</w:t>
      </w:r>
      <w:r w:rsidR="000E79C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первая настоя</w:t>
      </w:r>
      <w:r w:rsidR="00714AAC">
        <w:rPr>
          <w:rFonts w:ascii="Times New Roman CYR" w:hAnsi="Times New Roman CYR" w:cs="Times New Roman CYR"/>
          <w:color w:val="000000"/>
          <w:sz w:val="28"/>
          <w:szCs w:val="28"/>
        </w:rPr>
        <w:t>щая и вполне американская опера»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Это было в 1935 году. С самого начала своего триумфального шествия по оперным сценам Америки </w:t>
      </w:r>
      <w:r w:rsidR="00C54CFB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 w:rsidR="00C54CF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начала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в Бостоне, затем на Бродвее - она неизменно остаётся в современном оперном репертуаре.</w:t>
      </w:r>
      <w:r w:rsidR="00126E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Pr="00126E5A" w:rsidRDefault="00126E5A" w:rsidP="00F33FA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Европ</w:t>
      </w:r>
      <w:r w:rsidR="00B329E4">
        <w:rPr>
          <w:rFonts w:ascii="Times New Roman CYR" w:hAnsi="Times New Roman CYR" w:cs="Times New Roman CYR"/>
          <w:color w:val="000000"/>
          <w:sz w:val="28"/>
          <w:szCs w:val="28"/>
        </w:rPr>
        <w:t>ы опера достигла в 1945 году,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огда была поставлена в Швейцарии и Дании труппами, в основном состоявшими из европейских актёров. Но по-настоящему популярной в Европе она стала только после того, как её показала американская негритянская труппа, совершавшая европейское турне. Было это в сезоне 1952/53 годов. Ни одна американская опера,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созданная как до, так и после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даже огромный успех опер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Джан-Карло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Менотти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по-видимому, не поколебала столь прочного положения 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музыкальной жизни западного мира. И даже на Востоке, по крайней мере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54CF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России, она была встречена</w:t>
      </w:r>
      <w:r w:rsidR="00AA1BF2">
        <w:rPr>
          <w:rFonts w:ascii="Times New Roman CYR" w:hAnsi="Times New Roman CYR" w:cs="Times New Roman CYR"/>
          <w:color w:val="000000"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энтузиазмом.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AE47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126E5A" w:rsidRDefault="007E3953" w:rsidP="0097092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1 представляет собой большой двор в рыбацком поселке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Чарлстон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штат Каролина). Когда-то здесь жили аристократы, но теперь он населён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неграми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. Атмосфера жаркой южной летней ночи передаётся чудесной ко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лыбельной песней, "</w:t>
      </w:r>
      <w:proofErr w:type="spellStart"/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Summertime</w:t>
      </w:r>
      <w:proofErr w:type="spellEnd"/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 xml:space="preserve"> («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Летние дни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), которую поет молодая жена и мать, Клара. Ее муж Джек выражает господствующее в этих краях отношение мужчин к противопо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ложному полу в веселой песенке 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A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Woman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Is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a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Sometime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Thing</w:t>
      </w:r>
      <w:proofErr w:type="spellEnd"/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9F43C3">
        <w:rPr>
          <w:rFonts w:ascii="Times New Roman CYR" w:hAnsi="Times New Roman CYR" w:cs="Times New Roman CYR"/>
          <w:color w:val="000000"/>
          <w:sz w:val="28"/>
          <w:szCs w:val="28"/>
        </w:rPr>
        <w:t>«Женщина - вещь ненадежная»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). В одном углу двора идет игра в кости, в другом - танцуют. На тележке, запряжённой козой, въезжает безногий нищий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. Все его здесь любят. Мужчины встречают его приветственными выкриками и одновременно ироническими ре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пликами по поводу того, что он 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неровно дышит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девушке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Крауна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проникнутом горечью и берущем за душу речитативе 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When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God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make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cripple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He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mean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him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to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be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lonely</w:t>
      </w:r>
      <w:proofErr w:type="spellEnd"/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Создавая калеку, Бог дал ему в удел одиночество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поёт о безысходности своей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жизни, утверждая при этом, что женщины его не интересуют. Игроки в кости распаляются, особенно когда в игру вступает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, местный хулиган, который уже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навеселе. Вскоре под влиянием 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порошка счастья</w:t>
      </w:r>
      <w:r w:rsidR="00812DA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(наркотика), которым его снаб</w:t>
      </w:r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 xml:space="preserve">жает </w:t>
      </w:r>
      <w:proofErr w:type="spellStart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портин-Лайф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он становится весьма агрессивным. Вспыхивает драка,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убивает одного из игроков и тут же убегает, бросив свою подружку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Один из парней, тот самый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Спортин-Лайф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, торговец наркотиками, пытается - безуспешно - забрать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с собой в Нью-Йорк.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мечется в поисках убежища, но все обитатели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захлопывают перед ней свои двери.</w:t>
      </w:r>
      <w:r w:rsidR="009709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Не таков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всегда любил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, но не осмеливался приблизиться к ней - ведь он калека. Но сейчас она в безвыходном положении. Он зовет её к себе.</w:t>
      </w:r>
    </w:p>
    <w:p w:rsidR="00126E5A" w:rsidRPr="00126E5A" w:rsidRDefault="00126E5A" w:rsidP="0097092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2 происходит в комнате Сирины, где оплакивают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Роббинса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ее мужа, убитого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Соседи Сирины теперь собрались, чтобы по негритянскому обычаю спеть над телом ее мужа и собрать нужную сумму денег на похороны. Звучит раздирающая душу погребальная песнь. Входит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 ним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тоже хочет внести свою лепту на похороны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Роббинса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и, будучи по природе своей лидером, он принимает главное участие в молитвах и утешениях. Сирина сама поет глубоко трогательную погреба</w:t>
      </w:r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льную песню (трагический плач) «</w:t>
      </w:r>
      <w:proofErr w:type="spellStart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My</w:t>
      </w:r>
      <w:proofErr w:type="spellEnd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Man's</w:t>
      </w:r>
      <w:proofErr w:type="spellEnd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Gone</w:t>
      </w:r>
      <w:proofErr w:type="spellEnd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Now</w:t>
      </w:r>
      <w:proofErr w:type="spellEnd"/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B0232C">
        <w:rPr>
          <w:rFonts w:ascii="Times New Roman CYR" w:hAnsi="Times New Roman CYR" w:cs="Times New Roman CYR"/>
          <w:color w:val="000000"/>
          <w:sz w:val="28"/>
          <w:szCs w:val="28"/>
        </w:rPr>
        <w:t>«Муж мой умер»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Являются два белых сыщика и предупреждают, что тело должно быть похоронено не позднее завтрашнего дня, в противном случае оно будет передано студентам-медикам. Уходя, они забирают с собой старого Питера, совершенно невиновного, но на которого у них пало подозрение. Входит довольно симпатичного вида владелец бюро похоронных принадлежностей, тоже, как и сыщики, белый. Нужной суммы на похороны собрать так и не удалось, но он согласен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поверить обещанию Сирины заплатить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позже.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Собравшиеся здесь друзья также дают свои уверения, что соберут недостающую сумму, и действие заканчивается, когда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заводит более возбуждающую песню - экстатичную, со стр</w:t>
      </w:r>
      <w:r w:rsidR="00CA2F84">
        <w:rPr>
          <w:rFonts w:ascii="Times New Roman CYR" w:hAnsi="Times New Roman CYR" w:cs="Times New Roman CYR"/>
          <w:color w:val="000000"/>
          <w:sz w:val="28"/>
          <w:szCs w:val="28"/>
        </w:rPr>
        <w:t>емительно убыстряющимся ритмом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Oh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train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station</w:t>
      </w:r>
      <w:proofErr w:type="spellEnd"/>
      <w:r w:rsidR="00CA2F84">
        <w:rPr>
          <w:rFonts w:ascii="Times New Roman CYR" w:hAnsi="Times New Roman CYR" w:cs="Times New Roman CYR"/>
          <w:color w:val="000000"/>
          <w:sz w:val="28"/>
          <w:szCs w:val="28"/>
        </w:rPr>
        <w:t>»»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О, поезд ждет на станции...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Он отправляется в землю обетованную</w:t>
      </w:r>
      <w:r w:rsidR="00CA2F84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End"/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 II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1. Двор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месяц спустя. Несмотря на разыгравшийся сентябрьский шторм, рыбак Джек собирается выйти в море. Он чи</w:t>
      </w:r>
      <w:r w:rsidR="00CA2F84">
        <w:rPr>
          <w:rFonts w:ascii="Times New Roman CYR" w:hAnsi="Times New Roman CYR" w:cs="Times New Roman CYR"/>
          <w:color w:val="000000"/>
          <w:sz w:val="28"/>
          <w:szCs w:val="28"/>
        </w:rPr>
        <w:t>нит сети и поет задорную песню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Takes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Long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Pull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to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Get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There</w:t>
      </w:r>
      <w:proofErr w:type="spellEnd"/>
      <w:r w:rsidR="00CA2F84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("Дружней, ребята!"). Что касается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то он живет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совершенно счастлив. Никто из соседей не узнаёт в добродушном весельчаке угрюмого и мрачного прежде инвалида. Он поёт о своем счастье в </w:t>
      </w:r>
      <w:r w:rsidR="00C70E08">
        <w:rPr>
          <w:rFonts w:ascii="Times New Roman CYR" w:hAnsi="Times New Roman CYR" w:cs="Times New Roman CYR"/>
          <w:color w:val="000000"/>
          <w:sz w:val="28"/>
          <w:szCs w:val="28"/>
        </w:rPr>
        <w:t>песне под аккомпанемент банджо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Got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Plenty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о'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Nutting</w:t>
      </w:r>
      <w:proofErr w:type="spellEnd"/>
      <w:r w:rsidR="00C70E08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C70E08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Богат я только нуждою</w:t>
      </w:r>
      <w:r w:rsidR="00C70E08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Он даже покупает у явившегося сюда юриста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Фрейзьера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полтора доллара фальшивые документы о разводе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Вообще-то, развод стоит один доллар, но поскольку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никогда не были женаты, Фрейзер требует более высокой платы за свои нелегальные услуги; пришедший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сюда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же белый юрист м-р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Арчдейл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выговаривает своему коллеге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то, что тот торгует фиктивными разводами. Он также приносит хорошие новости о Питере, которого освободили из-под ареста. Когда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Арчдейл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уходит,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замечает летя</w:t>
      </w:r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в небе канюка. </w:t>
      </w:r>
      <w:proofErr w:type="spellStart"/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поёт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Buzzard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Song</w:t>
      </w:r>
      <w:proofErr w:type="spellEnd"/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Песню канюка</w:t>
      </w:r>
      <w:r w:rsidR="00A4626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первоначально изъятую из партитуры самим Гершвином, чтобы сделать оперу короче, но потом восстановленную.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поёт о том, что эта птица - предвестник неминуемой беды. Яркий оркестровый аккомпанемент передаёт нарастающее общее ощущение приближающейся беды, которым охвачены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остальные. Вскоре толпа в страхе расходится.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предпринимает еще одну попытку уговорить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уехать с ним, 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очень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сильному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несмотря на то, что он калека, удается прогнать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Оставшись одни,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proofErr w:type="spellStart"/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поют свой любовный дуэт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Bess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You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My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Woman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Now</w:t>
      </w:r>
      <w:proofErr w:type="spellEnd"/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 xml:space="preserve">«Теперь ты моя, </w:t>
      </w:r>
      <w:proofErr w:type="spellStart"/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0119A0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Появляется военный оркестр, его сопровожд</w:t>
      </w:r>
      <w:r w:rsidR="0047091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ет толпа готовящихся отправиться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пикник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остров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Киттиуа-Айленд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Поначалу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хочет остаться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но ему удается убедить её поехать повеселиться, и она отправляется на остров без него.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2. Пикник на острове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Киттиуа-Айленд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поёт</w:t>
      </w:r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свою широко известную песенку «</w:t>
      </w:r>
      <w:proofErr w:type="spellStart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It</w:t>
      </w:r>
      <w:proofErr w:type="spellEnd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Ain't</w:t>
      </w:r>
      <w:proofErr w:type="spellEnd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Necessarily</w:t>
      </w:r>
      <w:proofErr w:type="spellEnd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So</w:t>
      </w:r>
      <w:proofErr w:type="spellEnd"/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Вовсе не обязательно</w:t>
      </w:r>
      <w:r w:rsidR="00D45699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За ней следует короткая драматичная сцена между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все еще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скрывающийся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полиции - выходит из зарослей. Ему удается застать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одну, и, несмотря на её объяснения, что она теперь принадлежит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он хватает её и силой тащит в лес.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3. Проходит неделя. Жизнь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идет своим чередом. Джек и другие рыбаки готовятся выйти в море. Что касается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то она вот уже неделю после встречи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Киттиуа-Айленд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лежит в горячке. Её соседка Сирина,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другие заб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>отятся о ней, и</w:t>
      </w:r>
      <w:r w:rsidR="0047091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конце концов</w:t>
      </w:r>
      <w:r w:rsidR="0047091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Доктор Иисус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 ей. Каким-то образом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узнает, что она была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говорит ей об этом. Но он её прощает, а она признается, что пообещала вернуться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Она хочет остаться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но боится своей собственной слабости, если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вновь придет.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обещает защитить ее от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4 происходит в комнате Сирины. Разыгрался страшный ураган, и все суеверные соседи молятся, ведь многие из них уверены, что настал день страшного суда. Внезапно раздаётся резкий стук в дверь. Это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зло насмехается над калекой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шокирует всех, утверждая, что Бог ему друг. Но когда Клара видит в окно, что к берегу страшной волной прибило перевернутую лодку её мужа Джека, только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оказывается готовым ринуться на помощь. Оставив малыша на руках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Клара бросается в бушующий шторм.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 III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1. Все три короткие сцены этого действия происходят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Буря стихла. В начале сцены женщины на площади оплакивают погибших в море рыбаков. Появляется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намекает на то, что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погиб с рыбаками, а каким-то образом спасся, что он всё еще жив и вернется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что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если у женщины два мужа, то это значит, что у нее нет мужа вообще. За сценой, когда площадь опустела, слышно, как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поёт колыбельную маленькой сироте.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Появляется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он пробирается к двери дома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 которой слышит голос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тот момент, когда он пролезает под окном, сильная рука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хватает его за горло.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наносит ему смертельный удар ножом.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мертв.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радостно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восклицает, обращаясь к </w:t>
      </w:r>
      <w:proofErr w:type="spellStart"/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Теперь у тебя есть муж. У тебя есть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="009E303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2. Несколько часов спустя приходит детектив, чтобы отыскать убийцу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после недолгого расспроса он уводит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чтобы тот опознал тело.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новый шанс завладеть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Задумав избавиться от обоих своих соперников,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Крауна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- он снова начинает убеждать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обещая вывести её в большую</w:t>
      </w:r>
      <w:r w:rsidR="009E28B3">
        <w:rPr>
          <w:rFonts w:ascii="Times New Roman CYR" w:hAnsi="Times New Roman CYR" w:cs="Times New Roman CYR"/>
          <w:color w:val="000000"/>
          <w:sz w:val="28"/>
          <w:szCs w:val="28"/>
        </w:rPr>
        <w:t xml:space="preserve"> жизнь. При этом он поёт песню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There's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a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Boat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That's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Leavin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'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Soon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for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York</w:t>
      </w:r>
      <w:proofErr w:type="spellEnd"/>
      <w:r w:rsidR="009E28B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9E28B3">
        <w:rPr>
          <w:rFonts w:ascii="Times New Roman CYR" w:hAnsi="Times New Roman CYR" w:cs="Times New Roman CYR"/>
          <w:color w:val="000000"/>
          <w:sz w:val="28"/>
          <w:szCs w:val="28"/>
        </w:rPr>
        <w:t>«Пароход уходит скоро в Нью-Йорк»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- джазовое описание радостей Гарлема. Он также со</w:t>
      </w:r>
      <w:r w:rsidR="009E28B3">
        <w:rPr>
          <w:rFonts w:ascii="Times New Roman CYR" w:hAnsi="Times New Roman CYR" w:cs="Times New Roman CYR"/>
          <w:color w:val="000000"/>
          <w:sz w:val="28"/>
          <w:szCs w:val="28"/>
        </w:rPr>
        <w:t>блазняет девушку наркотиками – «порошком счастья»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как он его называет.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потерявшая голову от горя, хотя и отвечает ему резко, явно проявляет слабость и начинает уступать.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Сцена 3. Неделю спустя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возвращается - полиции не удалось доказать его виновность в убийстве. Он всюду ищет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Наконец он узнаёт, что она уехала в Нью-Йорк со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Спортин-Лайфом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ничего не знает о Нью-Йорке - он знает только, что он далеко на севере. Калека не может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смириться с мыслью потерять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взбирается в свою инвалидную коляску, запряженную козой, и отправляется в далёкий сказочный Нью-Йорк. Он уверен, что найдет свою любимую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ведь его ведёт л</w:t>
      </w:r>
      <w:r w:rsidR="005B5C52">
        <w:rPr>
          <w:rFonts w:ascii="Times New Roman CYR" w:hAnsi="Times New Roman CYR" w:cs="Times New Roman CYR"/>
          <w:color w:val="000000"/>
          <w:sz w:val="28"/>
          <w:szCs w:val="28"/>
        </w:rPr>
        <w:t>юбовь. Опера завершается хором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5B5C52">
        <w:rPr>
          <w:rFonts w:ascii="Times New Roman CYR" w:hAnsi="Times New Roman CYR" w:cs="Times New Roman CYR"/>
          <w:color w:val="000000"/>
          <w:sz w:val="28"/>
          <w:szCs w:val="28"/>
        </w:rPr>
        <w:t>осподи, я еду в Небесную страну»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Он звучит в духе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мужественных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полных веры</w:t>
      </w:r>
      <w:r w:rsidR="006D457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812C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спиричуэлсов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Pr="007A7EF9" w:rsidRDefault="004849D5" w:rsidP="00847B91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Музыкальный критик, педагог и издатель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Генри У.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Саймон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США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(в переводе А.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Майкапара</w:t>
      </w:r>
      <w:proofErr w:type="spellEnd"/>
      <w:r w:rsidR="00126E5A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Библиография: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Волынский Э.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Гершвин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Л., 1988.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Григорьев Л.,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Платек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Я. Джордж Гершвин. М., 1956. 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Конен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 Пути американской музыки. Изд. 2-е</w:t>
      </w:r>
      <w:r w:rsidR="007A7EF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М., 1965.  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Мартынов И. История зарубежной музыки. М., 1963. 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Музыкальная энциклопедия под ред.</w:t>
      </w:r>
      <w:r w:rsidR="006D457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Ю.</w:t>
      </w:r>
      <w:r w:rsidR="006D457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Келдыша, т</w:t>
      </w:r>
      <w:r w:rsidR="005B5C5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1, с.971. </w:t>
      </w:r>
    </w:p>
    <w:p w:rsidR="00126E5A" w:rsidRDefault="00126E5A" w:rsidP="00126E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Юэн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Джорж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Гершвин. Путь к славе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М., 1989.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26E5A" w:rsidRPr="007A7EF9" w:rsidRDefault="007A7EF9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7A7EF9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Сочинения</w:t>
      </w:r>
      <w:r w:rsidR="00316A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Музыкальные спектакли</w:t>
      </w:r>
      <w:r w:rsidR="00316A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Ля-ля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Люсиль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La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la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Lucille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1919)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Будьте добродетельны (достойными), леди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Lady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good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1924),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гремит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оркестр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(Strike Up the Band, 1927),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Безумная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Girl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Crazy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1930),</w:t>
      </w:r>
    </w:p>
    <w:p w:rsidR="00126E5A" w:rsidRPr="003C448E" w:rsidRDefault="00126E5A" w:rsidP="003C448E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 тебе я пою 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(Of Thee I Sing, 1931).</w:t>
      </w:r>
      <w:r w:rsidR="003C448E" w:rsidRPr="003C448E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Оперы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улица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(135th Street, 1923),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(Porgy and Bess, 1935;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либретто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Хейворда</w:t>
      </w:r>
      <w:proofErr w:type="spellEnd"/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стихи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Айры</w:t>
      </w:r>
      <w:proofErr w:type="spellEnd"/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</w:t>
      </w:r>
      <w:proofErr w:type="gramEnd"/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Гершвина) со знаменитой арией – Колыбельной Клары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Summertime</w:t>
      </w:r>
      <w:r w:rsidR="00EC3E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Инструментальные произведения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Рапсодия в стиле блюз для фортепиано с оркестром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Rhapsody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Blue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1924)</w:t>
      </w:r>
    </w:p>
    <w:p w:rsidR="00126E5A" w:rsidRDefault="00CA4382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0D650D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симфоническая картина</w:t>
      </w:r>
    </w:p>
    <w:p w:rsidR="00126E5A" w:rsidRDefault="00E46278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Американец в Париже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7E56E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An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American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in</w:t>
      </w:r>
      <w:proofErr w:type="spellEnd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Paris</w:t>
      </w:r>
      <w:proofErr w:type="spellEnd"/>
      <w:r w:rsidR="007E56E3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126E5A">
        <w:rPr>
          <w:rFonts w:ascii="Times New Roman CYR" w:hAnsi="Times New Roman CYR" w:cs="Times New Roman CYR"/>
          <w:color w:val="000000"/>
          <w:sz w:val="28"/>
          <w:szCs w:val="28"/>
        </w:rPr>
        <w:t>, 1928)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Вторая рапсодия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Second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Rhapsody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Кубинская увертюра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Cuban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Overture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26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прелюдии для фортепиано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Сюита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скорую руку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Ambulatory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Suite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Симфоническая сюита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Кэтфиш-Роу</w:t>
      </w:r>
      <w:proofErr w:type="spellEnd"/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темы из оперы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Бес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26E5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Catfish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Row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Концерт для фортепиано с оркестром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F-dur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Concerto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in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F)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0D650D">
        <w:rPr>
          <w:rFonts w:ascii="Times New Roman CYR" w:hAnsi="Times New Roman CYR" w:cs="Times New Roman CYR"/>
          <w:color w:val="000000"/>
          <w:sz w:val="28"/>
          <w:szCs w:val="28"/>
        </w:rPr>
        <w:t>вальса до-минор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Вариации на тему песни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ощущаю ритм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фортепиано и джазового </w:t>
      </w:r>
      <w:proofErr w:type="gramEnd"/>
    </w:p>
    <w:p w:rsidR="00126E5A" w:rsidRPr="00C4515E" w:rsidRDefault="00126E5A" w:rsidP="00316A5B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оркестра</w:t>
      </w:r>
      <w:r w:rsidRPr="00126E5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) (Variations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«I Got Rhythm»)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Интересные факты биографии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Одним из хобби Гершвина было рисование.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Гершвин был влюблен в актрису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Полетт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Годдар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жену великого Чарли Чаплина.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Гершвин, работавший с братом под псевдонимом Артур Френсис, использовал для его создания имена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своих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брата и сестры.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1985 году братья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Гершвины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были награждены Золотой медалью Конгресса.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1945 году вышел фильм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Рапсодия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голубых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тонах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посвящённый композитору.</w:t>
      </w: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 композитора был также создан в приключенческом телесериале 1992–1993 гг.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Хроники молодого Индианы Джонса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сыграл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Tom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Beckett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— серия 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Скандал 1920-го</w:t>
      </w:r>
      <w:r w:rsidRPr="00126E5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Нью-Йорке существует театр Гершвина, названый в честь Джорджа Гершвина и его брата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Айры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Гершвина.</w:t>
      </w:r>
    </w:p>
    <w:p w:rsidR="00126E5A" w:rsidRPr="00126E5A" w:rsidRDefault="00126E5A" w:rsidP="003559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26E5A" w:rsidRPr="00126E5A" w:rsidRDefault="00126E5A" w:rsidP="00126E5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Calibri" w:hAnsi="Calibri" w:cs="Calibri"/>
        </w:rPr>
      </w:pPr>
    </w:p>
    <w:p w:rsidR="001A1B29" w:rsidRDefault="001A1B29" w:rsidP="00126E5A">
      <w:pPr>
        <w:ind w:left="-284" w:firstLine="426"/>
      </w:pPr>
    </w:p>
    <w:sectPr w:rsidR="001A1B29" w:rsidSect="00F33FAD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3C" w:rsidRDefault="00133E3C" w:rsidP="007A3CA2">
      <w:pPr>
        <w:spacing w:after="0" w:line="240" w:lineRule="auto"/>
      </w:pPr>
      <w:r>
        <w:separator/>
      </w:r>
    </w:p>
  </w:endnote>
  <w:endnote w:type="continuationSeparator" w:id="1">
    <w:p w:rsidR="00133E3C" w:rsidRDefault="00133E3C" w:rsidP="007A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221"/>
      <w:docPartObj>
        <w:docPartGallery w:val="Page Numbers (Bottom of Page)"/>
        <w:docPartUnique/>
      </w:docPartObj>
    </w:sdtPr>
    <w:sdtContent>
      <w:p w:rsidR="00F33FAD" w:rsidRDefault="00F33FAD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33FAD" w:rsidRDefault="00F33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3C" w:rsidRDefault="00133E3C" w:rsidP="007A3CA2">
      <w:pPr>
        <w:spacing w:after="0" w:line="240" w:lineRule="auto"/>
      </w:pPr>
      <w:r>
        <w:separator/>
      </w:r>
    </w:p>
  </w:footnote>
  <w:footnote w:type="continuationSeparator" w:id="1">
    <w:p w:rsidR="00133E3C" w:rsidRDefault="00133E3C" w:rsidP="007A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A2" w:rsidRDefault="007A3CA2">
    <w:pPr>
      <w:pStyle w:val="a3"/>
      <w:jc w:val="center"/>
    </w:pPr>
  </w:p>
  <w:p w:rsidR="007A3CA2" w:rsidRDefault="007A3C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0890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6E5A"/>
    <w:rsid w:val="00000F7C"/>
    <w:rsid w:val="0000728D"/>
    <w:rsid w:val="000119A0"/>
    <w:rsid w:val="00031B79"/>
    <w:rsid w:val="000D650D"/>
    <w:rsid w:val="000E79CE"/>
    <w:rsid w:val="00126E5A"/>
    <w:rsid w:val="00133E3C"/>
    <w:rsid w:val="001713DB"/>
    <w:rsid w:val="001A1B29"/>
    <w:rsid w:val="001A6C88"/>
    <w:rsid w:val="001C4C86"/>
    <w:rsid w:val="001E7B6D"/>
    <w:rsid w:val="001F48C0"/>
    <w:rsid w:val="002B310A"/>
    <w:rsid w:val="00316A5B"/>
    <w:rsid w:val="0035590D"/>
    <w:rsid w:val="00383553"/>
    <w:rsid w:val="003A5C15"/>
    <w:rsid w:val="003B61B3"/>
    <w:rsid w:val="003C448E"/>
    <w:rsid w:val="00445DA4"/>
    <w:rsid w:val="0047091D"/>
    <w:rsid w:val="004849D5"/>
    <w:rsid w:val="004E1678"/>
    <w:rsid w:val="004E6E3B"/>
    <w:rsid w:val="00513A38"/>
    <w:rsid w:val="00535CD3"/>
    <w:rsid w:val="00593137"/>
    <w:rsid w:val="00595444"/>
    <w:rsid w:val="005B5C52"/>
    <w:rsid w:val="005F2698"/>
    <w:rsid w:val="006105F4"/>
    <w:rsid w:val="00611355"/>
    <w:rsid w:val="00614162"/>
    <w:rsid w:val="0061744F"/>
    <w:rsid w:val="006D4578"/>
    <w:rsid w:val="00714AAC"/>
    <w:rsid w:val="00770758"/>
    <w:rsid w:val="007A3CA2"/>
    <w:rsid w:val="007A7EF9"/>
    <w:rsid w:val="007B560F"/>
    <w:rsid w:val="007E3953"/>
    <w:rsid w:val="007E56E3"/>
    <w:rsid w:val="00805337"/>
    <w:rsid w:val="00812DAA"/>
    <w:rsid w:val="00835867"/>
    <w:rsid w:val="00847B91"/>
    <w:rsid w:val="00852AE0"/>
    <w:rsid w:val="00862A8A"/>
    <w:rsid w:val="008812C2"/>
    <w:rsid w:val="008A7309"/>
    <w:rsid w:val="008B6A8C"/>
    <w:rsid w:val="008C6A41"/>
    <w:rsid w:val="00941BC3"/>
    <w:rsid w:val="0097092D"/>
    <w:rsid w:val="00982967"/>
    <w:rsid w:val="009C70DD"/>
    <w:rsid w:val="009D650E"/>
    <w:rsid w:val="009E28B3"/>
    <w:rsid w:val="009E3035"/>
    <w:rsid w:val="009F43C3"/>
    <w:rsid w:val="00A44493"/>
    <w:rsid w:val="00A46262"/>
    <w:rsid w:val="00A62ABB"/>
    <w:rsid w:val="00AA1BF2"/>
    <w:rsid w:val="00AE4757"/>
    <w:rsid w:val="00B0232C"/>
    <w:rsid w:val="00B13C27"/>
    <w:rsid w:val="00B329E4"/>
    <w:rsid w:val="00B40502"/>
    <w:rsid w:val="00B4661D"/>
    <w:rsid w:val="00B94BD6"/>
    <w:rsid w:val="00BD4720"/>
    <w:rsid w:val="00BF5D6F"/>
    <w:rsid w:val="00C02BDB"/>
    <w:rsid w:val="00C32037"/>
    <w:rsid w:val="00C4515E"/>
    <w:rsid w:val="00C52AFC"/>
    <w:rsid w:val="00C54CFB"/>
    <w:rsid w:val="00C70E08"/>
    <w:rsid w:val="00CA2F84"/>
    <w:rsid w:val="00CA4382"/>
    <w:rsid w:val="00D019BA"/>
    <w:rsid w:val="00D266F1"/>
    <w:rsid w:val="00D33856"/>
    <w:rsid w:val="00D45699"/>
    <w:rsid w:val="00D54457"/>
    <w:rsid w:val="00D5695A"/>
    <w:rsid w:val="00E40EE3"/>
    <w:rsid w:val="00E46278"/>
    <w:rsid w:val="00EC3ED3"/>
    <w:rsid w:val="00ED5BD5"/>
    <w:rsid w:val="00EF1FFD"/>
    <w:rsid w:val="00F3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CA2"/>
  </w:style>
  <w:style w:type="paragraph" w:styleId="a5">
    <w:name w:val="footer"/>
    <w:basedOn w:val="a"/>
    <w:link w:val="a6"/>
    <w:uiPriority w:val="99"/>
    <w:unhideWhenUsed/>
    <w:rsid w:val="007A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BB69-3205-496A-BDFF-BDF5DE74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12</cp:revision>
  <cp:lastPrinted>2019-03-06T06:06:00Z</cp:lastPrinted>
  <dcterms:created xsi:type="dcterms:W3CDTF">2019-02-18T07:23:00Z</dcterms:created>
  <dcterms:modified xsi:type="dcterms:W3CDTF">2019-03-06T06:07:00Z</dcterms:modified>
</cp:coreProperties>
</file>